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olors1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работе с обращениями граждан в Алтайском краевом</w:t>
      </w:r>
    </w:p>
    <w:p>
      <w:pPr>
        <w:tabs>
          <w:tab w:val="left" w:pos="606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Законодательном Собрании за</w:t>
      </w:r>
      <w:r>
        <w:rPr>
          <w:b/>
          <w:sz w:val="28"/>
          <w:szCs w:val="28"/>
        </w:rPr>
        <w:t xml:space="preserve"> 2024 год</w:t>
      </w:r>
    </w:p>
    <w:p>
      <w:pPr>
        <w:tabs>
          <w:tab w:val="left" w:pos="6060"/>
        </w:tabs>
        <w:ind w:firstLine="851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6060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в Алтайское краевое Законодательное Собрание поступило </w:t>
      </w:r>
      <w:r>
        <w:rPr>
          <w:rFonts w:ascii="PT Astra Serif" w:hAnsi="PT Astra Serif"/>
          <w:sz w:val="28"/>
          <w:szCs w:val="28"/>
        </w:rPr>
        <w:t xml:space="preserve">759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обращени</w:t>
      </w:r>
      <w:r>
        <w:rPr>
          <w:rFonts w:ascii="PT Astra Serif" w:hAnsi="PT Astra Serif"/>
          <w:sz w:val="28"/>
          <w:szCs w:val="28"/>
        </w:rPr>
        <w:t xml:space="preserve">й</w:t>
      </w:r>
      <w:r>
        <w:rPr>
          <w:rFonts w:ascii="PT Astra Serif" w:hAnsi="PT Astra Serif"/>
          <w:sz w:val="28"/>
          <w:szCs w:val="28"/>
        </w:rPr>
        <w:t xml:space="preserve"> граждан. </w:t>
      </w: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 7</w:t>
      </w:r>
      <w:r>
        <w:rPr>
          <w:rFonts w:ascii="PT Astra Serif" w:hAnsi="PT Astra Serif"/>
          <w:sz w:val="28"/>
          <w:szCs w:val="28"/>
        </w:rPr>
        <w:t xml:space="preserve">59</w:t>
      </w:r>
      <w:r>
        <w:rPr>
          <w:rFonts w:ascii="PT Astra Serif" w:hAnsi="PT Astra Serif"/>
          <w:sz w:val="28"/>
          <w:szCs w:val="28"/>
        </w:rPr>
        <w:t xml:space="preserve"> поступивших за текущий период обращений</w:t>
      </w:r>
      <w:r>
        <w:rPr>
          <w:rFonts w:ascii="PT Astra Serif" w:hAnsi="PT Astra Serif"/>
          <w:sz w:val="28"/>
          <w:szCs w:val="28"/>
        </w:rPr>
        <w:t xml:space="preserve"> 6</w:t>
      </w:r>
      <w:r>
        <w:rPr>
          <w:rFonts w:ascii="PT Astra Serif" w:hAnsi="PT Astra Serif"/>
          <w:sz w:val="28"/>
          <w:szCs w:val="28"/>
        </w:rPr>
        <w:t xml:space="preserve">29</w:t>
      </w:r>
      <w:r>
        <w:rPr>
          <w:rFonts w:ascii="PT Astra Serif" w:hAnsi="PT Astra Serif"/>
          <w:sz w:val="28"/>
          <w:szCs w:val="28"/>
        </w:rPr>
        <w:t xml:space="preserve"> (82,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%)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поступило в письменной форме и в форме электронного документа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</w:t>
      </w:r>
      <w:r>
        <w:rPr>
          <w:rFonts w:ascii="PT Astra Serif" w:hAnsi="PT Astra Serif"/>
          <w:sz w:val="28"/>
          <w:szCs w:val="28"/>
        </w:rPr>
        <w:t xml:space="preserve"> имя председателя АКЗС поступило 4</w:t>
      </w:r>
      <w:r>
        <w:rPr>
          <w:rFonts w:ascii="PT Astra Serif" w:hAnsi="PT Astra Serif"/>
          <w:sz w:val="28"/>
          <w:szCs w:val="28"/>
        </w:rPr>
        <w:t xml:space="preserve">60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60,6</w:t>
      </w:r>
      <w:r>
        <w:rPr>
          <w:rFonts w:ascii="PT Astra Serif" w:hAnsi="PT Astra Serif"/>
          <w:sz w:val="28"/>
          <w:szCs w:val="28"/>
        </w:rPr>
        <w:t xml:space="preserve">%)</w:t>
      </w:r>
      <w:r>
        <w:rPr>
          <w:rFonts w:ascii="PT Astra Serif" w:hAnsi="PT Astra Serif"/>
          <w:sz w:val="28"/>
          <w:szCs w:val="28"/>
        </w:rPr>
        <w:t xml:space="preserve"> обращений</w:t>
      </w:r>
      <w:r>
        <w:rPr>
          <w:rFonts w:ascii="PT Astra Serif" w:hAnsi="PT Astra Serif"/>
          <w:sz w:val="28"/>
          <w:szCs w:val="28"/>
        </w:rPr>
        <w:t xml:space="preserve">.</w:t>
      </w: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130</w:t>
      </w:r>
      <w:r>
        <w:rPr>
          <w:rFonts w:ascii="PT Astra Serif" w:hAnsi="PT Astra Serif"/>
          <w:sz w:val="28"/>
          <w:szCs w:val="28"/>
        </w:rPr>
        <w:t xml:space="preserve"> (17,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%)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обращений поступило в ходе личных приемов должностным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лицам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Алтайского краевого Законодательного Собрания.</w:t>
      </w:r>
      <w:r>
        <w:rPr>
          <w:rFonts w:ascii="PT Astra Serif" w:hAnsi="PT Astra Serif"/>
          <w:sz w:val="28"/>
          <w:szCs w:val="28"/>
        </w:rPr>
        <w:t xml:space="preserve"> К</w:t>
      </w:r>
      <w:r>
        <w:rPr>
          <w:rFonts w:ascii="PT Astra Serif" w:hAnsi="PT Astra Serif"/>
          <w:sz w:val="28"/>
          <w:szCs w:val="28"/>
        </w:rPr>
        <w:t xml:space="preserve">оличество коллективных обращений составило </w:t>
      </w: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,2</w:t>
      </w:r>
      <w:r>
        <w:rPr>
          <w:rFonts w:ascii="PT Astra Serif" w:hAnsi="PT Astra Serif"/>
          <w:sz w:val="28"/>
          <w:szCs w:val="28"/>
        </w:rPr>
        <w:t xml:space="preserve">%). </w:t>
      </w: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68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%) обращени</w:t>
      </w:r>
      <w:r>
        <w:rPr>
          <w:rFonts w:ascii="PT Astra Serif" w:hAnsi="PT Astra Serif"/>
          <w:sz w:val="28"/>
          <w:szCs w:val="28"/>
        </w:rPr>
        <w:t xml:space="preserve">й</w:t>
      </w:r>
      <w:r>
        <w:rPr>
          <w:rFonts w:ascii="PT Astra Serif" w:hAnsi="PT Astra Serif"/>
          <w:sz w:val="28"/>
          <w:szCs w:val="28"/>
        </w:rPr>
        <w:t xml:space="preserve"> поступило в Алтайское краевое Законодательное Собрание из органов власти Алтайского края и органов власти субъектов Российской Федерации для рассмотрения по компетенции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  </w:t>
      </w: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410"/>
      </w:tblGrid>
      <w:tr>
        <w:tc>
          <w:tcPr>
            <w:tcW w:w="1980" w:type="dxa"/>
            <w:vMerge w:val="restart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Всего</w:t>
            </w:r>
          </w:p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обращений</w:t>
            </w:r>
          </w:p>
        </w:tc>
        <w:tc>
          <w:tcPr>
            <w:tcW w:w="2551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2022 год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2023 год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2024 год</w:t>
            </w:r>
          </w:p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>
        <w:tc>
          <w:tcPr>
            <w:tcW w:w="1980" w:type="dxa"/>
            <w:vMerge w:val="continue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743 (100%)</w:t>
            </w:r>
          </w:p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626 (100%)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759 (100%)</w:t>
            </w:r>
          </w:p>
        </w:tc>
      </w:tr>
      <w:tr>
        <w:tc>
          <w:tcPr>
            <w:tcW w:w="198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форме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электронн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ого документа</w:t>
            </w:r>
          </w:p>
        </w:tc>
        <w:tc>
          <w:tcPr>
            <w:tcW w:w="2551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204 (27,5%)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251 (40,1%)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385 (50%)</w:t>
            </w:r>
          </w:p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>
        <w:tc>
          <w:tcPr>
            <w:tcW w:w="198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письменн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ой форме</w:t>
            </w:r>
          </w:p>
        </w:tc>
        <w:tc>
          <w:tcPr>
            <w:tcW w:w="2551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225 (30,3%)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182 (29,1%)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244 (32,1%)</w:t>
            </w:r>
          </w:p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>
        <w:tc>
          <w:tcPr>
            <w:tcW w:w="198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ходе личных приемов</w:t>
            </w:r>
          </w:p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314 (42,3%)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193 (30,8%)</w:t>
            </w:r>
          </w:p>
        </w:tc>
        <w:tc>
          <w:tcPr>
            <w:tcW w:w="2410" w:type="dxa"/>
          </w:tcPr>
          <w:p>
            <w:pPr>
              <w:tabs>
                <w:tab w:val="left" w:pos="60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130 (17,1%)</w:t>
            </w:r>
          </w:p>
        </w:tc>
      </w:tr>
    </w:tbl>
    <w:p>
      <w:pPr>
        <w:jc w:val="center"/>
        <w:rPr>
          <w:rFonts w:ascii="PT Astra Serif" w:hAnsi="PT Astra Serif"/>
          <w:sz w:val="24"/>
          <w:szCs w:val="24"/>
        </w:rPr>
      </w:pPr>
    </w:p>
    <w:p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</w:t>
      </w:r>
      <w:r>
        <w:rPr>
          <w:rFonts w:ascii="PT Astra Serif" w:hAnsi="PT Astra Serif"/>
          <w:sz w:val="24"/>
          <w:szCs w:val="24"/>
        </w:rPr>
        <w:t xml:space="preserve">АСПРЕДЕЛЕНИЕ ОБРАЩЕНИЙ ГРАЖДАН</w:t>
      </w:r>
    </w:p>
    <w:p>
      <w:pPr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ПО ОСНОВНЫМ РАЗДЕЛАМ ТИПОВОГО ОБЩЕРОССИЙСКОГО   ТЕМАТИЧЕСКОГО КЛАССИФИКАТОРА ОБРАЩЕНИЙ ГРАЖДАН РОССИЙСКОЙ ФЕДЕРАЦИИ, ИНОСТРАННЫХ ГРАЖДАН, ЛИЦ БЕЗ ГРАЖДАНСТВА, ОБЪЕДИНЕНИЙ ГРАЖДАН, В ТОМ ЧИСЛЕ ЮРИДИЧЕСКИХ</w:t>
      </w:r>
      <w:r>
        <w:rPr>
          <w:rFonts w:ascii="PT Astra Serif" w:hAnsi="PT Astra Serif"/>
        </w:rPr>
        <w:t xml:space="preserve"> ЛИЦ</w:t>
      </w:r>
    </w:p>
    <w:p>
      <w:pPr>
        <w:spacing w:line="276" w:lineRule="auto"/>
        <w:rPr>
          <w:rFonts w:ascii="PT Astra Serif" w:hAnsi="PT Astra Serif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>
        <w:trPr>
          <w:trHeight w:val="397"/>
        </w:trPr>
        <w:tc>
          <w:tcPr>
            <w:tcW w:w="9209" w:type="dxa"/>
            <w:gridSpan w:val="4"/>
            <w:shd w:val="clear" w:color="auto" w:fill="bdd6ee" w:themeFill="accent1" w:themeFillTint="66"/>
            <w:vAlign w:val="center"/>
          </w:tcPr>
          <w:p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Государство, общество, политика</w:t>
            </w:r>
          </w:p>
        </w:tc>
      </w:tr>
      <w:tr>
        <w:trPr>
          <w:trHeight w:val="397"/>
        </w:trPr>
        <w:tc>
          <w:tcPr>
            <w:tcW w:w="4106" w:type="dxa"/>
            <w:vMerge w:val="restart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Законодательство Российской Федерации. Законодательство субъектов РФ. Привлечение к административной ответственности. Административные правонарушения. Действие (бездействие) при рассмотрении обращения. Деятельность представительных органов местного самоуправления. Работа законодательных (представительных) органов государственной власти субъектов Российской Федерации. Деятельность депутатов.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2023 год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2024 год</w:t>
            </w:r>
          </w:p>
        </w:tc>
      </w:tr>
      <w:tr>
        <w:trPr>
          <w:trHeight w:val="397"/>
        </w:trPr>
        <w:tc>
          <w:tcPr>
            <w:tcW w:w="4106" w:type="dxa"/>
            <w:vMerge w:val="continue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154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136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163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</w:tr>
      <w:tr>
        <w:trPr>
          <w:trHeight w:val="397"/>
        </w:trPr>
        <w:tc>
          <w:tcPr>
            <w:tcW w:w="9209" w:type="dxa"/>
            <w:gridSpan w:val="4"/>
            <w:shd w:val="clear" w:color="auto" w:fill="bdd6ee" w:themeFill="accent1" w:themeFillTint="66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Социальная сфера</w:t>
            </w:r>
          </w:p>
        </w:tc>
      </w:tr>
      <w:tr>
        <w:trPr>
          <w:trHeight w:val="397"/>
        </w:trPr>
        <w:tc>
          <w:tcPr>
            <w:tcW w:w="4106" w:type="dxa"/>
            <w:vMerge w:val="restart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Семья. Труд и занятость населения. Социальное обеспечение. Культура. Образование. Прожиточный минимум.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2023 год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2024 год</w:t>
            </w:r>
          </w:p>
        </w:tc>
      </w:tr>
      <w:tr>
        <w:trPr>
          <w:trHeight w:val="397"/>
        </w:trPr>
        <w:tc>
          <w:tcPr>
            <w:tcW w:w="4106" w:type="dxa"/>
            <w:vMerge w:val="continue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101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обращение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115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127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</w:tr>
      <w:tr>
        <w:trPr>
          <w:trHeight w:val="397"/>
        </w:trPr>
        <w:tc>
          <w:tcPr>
            <w:tcW w:w="9209" w:type="dxa"/>
            <w:gridSpan w:val="4"/>
            <w:shd w:val="clear" w:color="auto" w:fill="bdd6ee" w:themeFill="accent1" w:themeFillTint="66"/>
            <w:vAlign w:val="center"/>
          </w:tcPr>
          <w:p>
            <w:pPr>
              <w:spacing w:line="240" w:lineRule="exac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Здравоохранение</w:t>
            </w:r>
          </w:p>
        </w:tc>
      </w:tr>
      <w:tr>
        <w:trPr>
          <w:trHeight w:val="397"/>
        </w:trPr>
        <w:tc>
          <w:tcPr>
            <w:tcW w:w="4106" w:type="dxa"/>
            <w:vMerge w:val="restart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Лечение и оказание медицинской помощи. Лекарственное обеспечение. Квоты на оказание высокотехнологической медицинской помощи. Медицинское обслуживание сельских жителей. Установление группы инвалидности.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2023 год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2024 год</w:t>
            </w:r>
          </w:p>
        </w:tc>
      </w:tr>
      <w:tr>
        <w:trPr>
          <w:trHeight w:val="397"/>
        </w:trPr>
        <w:tc>
          <w:tcPr>
            <w:tcW w:w="4106" w:type="dxa"/>
            <w:vMerge w:val="continue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124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103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123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</w:tr>
      <w:tr>
        <w:trPr>
          <w:trHeight w:val="397"/>
        </w:trPr>
        <w:tc>
          <w:tcPr>
            <w:tcW w:w="9209" w:type="dxa"/>
            <w:gridSpan w:val="4"/>
            <w:shd w:val="clear" w:color="auto" w:fill="bdd6ee" w:themeFill="accent1" w:themeFillTint="66"/>
            <w:vAlign w:val="center"/>
          </w:tcPr>
          <w:p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Жилищно-коммунальная сфера</w:t>
            </w:r>
          </w:p>
        </w:tc>
      </w:tr>
      <w:tr>
        <w:trPr>
          <w:trHeight w:val="397"/>
        </w:trPr>
        <w:tc>
          <w:tcPr>
            <w:tcW w:w="4106" w:type="dxa"/>
            <w:vMerge w:val="restart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Оплата жилищно-коммунальных услуг (ЖКХ), взносов в Фонд капитального ремонта.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Управляющие организации, товарищества собственников жилья и иные формы управления собственностью. 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2023 год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2024 год</w:t>
            </w:r>
          </w:p>
        </w:tc>
      </w:tr>
      <w:tr>
        <w:trPr>
          <w:trHeight w:val="397"/>
        </w:trPr>
        <w:tc>
          <w:tcPr>
            <w:tcW w:w="4106" w:type="dxa"/>
            <w:vMerge w:val="continue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54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50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93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обращения</w:t>
            </w:r>
          </w:p>
        </w:tc>
      </w:tr>
      <w:tr>
        <w:trPr>
          <w:trHeight w:val="397"/>
        </w:trPr>
        <w:tc>
          <w:tcPr>
            <w:tcW w:w="9209" w:type="dxa"/>
            <w:gridSpan w:val="4"/>
            <w:shd w:val="clear" w:color="auto" w:fill="bdd6ee" w:themeFill="accent1" w:themeFillTint="66"/>
            <w:vAlign w:val="center"/>
          </w:tcPr>
          <w:p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Оборона, безопасность, правосудие</w:t>
            </w:r>
          </w:p>
        </w:tc>
      </w:tr>
      <w:tr>
        <w:trPr>
          <w:trHeight w:val="397"/>
        </w:trPr>
        <w:tc>
          <w:tcPr>
            <w:tcW w:w="4106" w:type="dxa"/>
            <w:vMerge w:val="restart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Оборона. Безопасность и охрана правопорядка. Уголовное право. Исполнение наказаний. Правосудие.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2023 год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2024 год</w:t>
            </w:r>
          </w:p>
        </w:tc>
      </w:tr>
      <w:tr>
        <w:trPr>
          <w:trHeight w:val="397"/>
        </w:trPr>
        <w:tc>
          <w:tcPr>
            <w:tcW w:w="4106" w:type="dxa"/>
            <w:vMerge w:val="continue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48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88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97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</w:tr>
      <w:tr>
        <w:trPr>
          <w:trHeight w:val="397"/>
        </w:trPr>
        <w:tc>
          <w:tcPr>
            <w:tcW w:w="9209" w:type="dxa"/>
            <w:gridSpan w:val="4"/>
            <w:shd w:val="clear" w:color="auto" w:fill="bdd6ee" w:themeFill="accent1" w:themeFillTint="66"/>
            <w:vAlign w:val="center"/>
          </w:tcPr>
          <w:p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Экономика</w:t>
            </w:r>
          </w:p>
        </w:tc>
      </w:tr>
      <w:tr>
        <w:trPr>
          <w:trHeight w:val="397"/>
        </w:trPr>
        <w:tc>
          <w:tcPr>
            <w:tcW w:w="4106" w:type="dxa"/>
            <w:vMerge w:val="restart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Финансы. 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Хозяйственная деятельность.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Природные ресурсы и охрана окружающей природной среды. Информация и информатизация.</w:t>
            </w: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2023 год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2024 год</w:t>
            </w:r>
          </w:p>
        </w:tc>
      </w:tr>
      <w:tr>
        <w:trPr>
          <w:trHeight w:val="397"/>
        </w:trPr>
        <w:tc>
          <w:tcPr>
            <w:tcW w:w="4106" w:type="dxa"/>
            <w:vMerge w:val="continue"/>
          </w:tcPr>
          <w:p>
            <w:pPr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126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116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136 </w:t>
            </w:r>
          </w:p>
          <w:p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обращений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806440" cy="3733800"/>
            <wp:effectExtent l="0" t="0" r="3810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6060"/>
        </w:tabs>
        <w:jc w:val="center"/>
        <w:rPr>
          <w:rFonts w:ascii="PT Astra Serif" w:hAnsi="PT Astra Serif"/>
          <w:b/>
          <w:color w:val="171717" w:themeColor="background2" w:themeShade="1A"/>
          <w:sz w:val="28"/>
          <w:szCs w:val="28"/>
        </w:rPr>
      </w:pPr>
      <w:bookmarkStart w:id="0" w:name="_GoBack"/>
      <w:bookmarkEnd w:id="0"/>
    </w:p>
    <w:p>
      <w:pPr>
        <w:tabs>
          <w:tab w:val="left" w:pos="6060"/>
        </w:tabs>
        <w:jc w:val="center"/>
        <w:rPr>
          <w:rFonts w:ascii="PT Astra Serif" w:hAnsi="PT Astra Serif"/>
          <w:b/>
          <w:color w:val="171717" w:themeColor="background2" w:themeShade="1A"/>
          <w:sz w:val="28"/>
          <w:szCs w:val="28"/>
        </w:rPr>
      </w:pPr>
      <w:r>
        <w:rPr>
          <w:rFonts w:ascii="PT Astra Serif" w:hAnsi="PT Astra Serif"/>
          <w:b/>
          <w:color w:val="171717" w:themeColor="background2" w:themeShade="1A"/>
          <w:sz w:val="28"/>
          <w:szCs w:val="28"/>
        </w:rPr>
        <w:t xml:space="preserve">Распределение обращений </w:t>
      </w:r>
      <w:r>
        <w:rPr>
          <w:rFonts w:ascii="PT Astra Serif" w:hAnsi="PT Astra Serif"/>
          <w:b/>
          <w:color w:val="171717" w:themeColor="background2" w:themeShade="1A"/>
          <w:sz w:val="28"/>
          <w:szCs w:val="28"/>
        </w:rPr>
        <w:t xml:space="preserve">по вопросам ведения комитетов</w:t>
      </w:r>
    </w:p>
    <w:p>
      <w:pPr>
        <w:tabs>
          <w:tab w:val="left" w:pos="6060"/>
        </w:tabs>
        <w:jc w:val="center"/>
        <w:rPr>
          <w:rFonts w:ascii="PT Astra Serif" w:hAnsi="PT Astra Serif"/>
          <w:b/>
          <w:color w:val="171717" w:themeColor="background2" w:themeShade="1A"/>
          <w:sz w:val="28"/>
          <w:szCs w:val="28"/>
        </w:rPr>
      </w:pPr>
      <w:r>
        <w:rPr>
          <w:rFonts w:ascii="PT Astra Serif" w:hAnsi="PT Astra Serif"/>
          <w:b/>
          <w:color w:val="171717" w:themeColor="background2" w:themeShade="1A"/>
          <w:sz w:val="28"/>
          <w:szCs w:val="28"/>
        </w:rPr>
        <w:t xml:space="preserve">Алтайского краевого Законодательного Собрания</w:t>
      </w:r>
    </w:p>
    <w:p>
      <w:pPr>
        <w:tabs>
          <w:tab w:val="left" w:pos="6060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985"/>
      </w:tblGrid>
      <w:tr>
        <w:trPr>
          <w:trHeight w:val="567"/>
        </w:trPr>
        <w:tc>
          <w:tcPr>
            <w:tcW w:w="410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ВСЕГО, в том числе: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2022 год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2023 год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2024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года</w:t>
            </w:r>
          </w:p>
        </w:tc>
      </w:tr>
      <w:tr>
        <w:trPr>
          <w:trHeight w:val="567"/>
        </w:trPr>
        <w:tc>
          <w:tcPr>
            <w:tcW w:w="4106" w:type="dxa"/>
            <w:vMerge w:val="continue"/>
            <w:vAlign w:val="center"/>
          </w:tcPr>
          <w:p>
            <w:pPr>
              <w:spacing w:line="22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743 (100%)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626 (100%)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59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(100%)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правовой политике и местному самоуправлению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159 (21,4%)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129 (20,6%)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(18%)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здравоохранению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96 (12,9%)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126 (20,1%)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(16,5%)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социальной защите и занятости населения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180 (24,2%)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100 (16%)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(7%)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строительству, жилищно-коммунальному хозяйству, транспорту и связи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57 (7,7%)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52 (8,3%)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(10,1%)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аграрной политике, природопользованию и экологии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39 (5,2%)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42 (6,7%)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(19,8%)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бюджету, налоговой, экономической политике и имущественным отношениям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43 (5,8%)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 (4,8%)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(5,4%)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промышленности, предпринимательству и туризму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21 (2,8%)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22 (3,5%)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(3,6%)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спорту, культуре и молодежной политике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 (4%)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 (3,2%)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(2,1%)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и науке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25 (3,4%)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 (3,2%)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(2,1%)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Постоянные депутатские объединения Алтайского краевого Законодательного Собрания, Мандатная комиссия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заместитель председателя АКЗС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25 (3,4%)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35 (5,6%)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(6,3%)</w:t>
            </w:r>
          </w:p>
        </w:tc>
      </w:tr>
      <w:tr>
        <w:trPr>
          <w:trHeight w:val="567"/>
        </w:trPr>
        <w:tc>
          <w:tcPr>
            <w:tcW w:w="4106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Алтайского краевого Законодательного Собрания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29 (3,9%)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17 (2,7%)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(4,5%)</w:t>
            </w:r>
          </w:p>
        </w:tc>
      </w:tr>
    </w:tbl>
    <w:p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обращений, поступивших в Алтайское краевое Законодательное Собрание за 202</w:t>
      </w: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 год, на </w:t>
      </w:r>
      <w:r>
        <w:rPr>
          <w:rFonts w:ascii="PT Astra Serif" w:hAnsi="PT Astra Serif"/>
          <w:sz w:val="28"/>
          <w:szCs w:val="28"/>
        </w:rPr>
        <w:t xml:space="preserve">450 обращени</w:t>
      </w:r>
      <w:r>
        <w:rPr>
          <w:rFonts w:ascii="PT Astra Serif" w:hAnsi="PT Astra Serif"/>
          <w:sz w:val="28"/>
          <w:szCs w:val="28"/>
        </w:rPr>
        <w:t xml:space="preserve">й</w:t>
      </w:r>
      <w:r>
        <w:rPr>
          <w:rFonts w:ascii="PT Astra Serif" w:hAnsi="PT Astra Serif"/>
          <w:sz w:val="28"/>
          <w:szCs w:val="28"/>
        </w:rPr>
        <w:t xml:space="preserve"> даны письменные ответы</w:t>
      </w:r>
      <w:r>
        <w:rPr>
          <w:rFonts w:ascii="PT Astra Serif" w:hAnsi="PT Astra Serif"/>
          <w:sz w:val="28"/>
          <w:szCs w:val="28"/>
        </w:rPr>
        <w:t xml:space="preserve"> з</w:t>
      </w:r>
      <w:r>
        <w:rPr>
          <w:rFonts w:ascii="PT Astra Serif" w:hAnsi="PT Astra Serif"/>
          <w:sz w:val="28"/>
          <w:szCs w:val="28"/>
        </w:rPr>
        <w:t xml:space="preserve">аявителям</w:t>
      </w:r>
      <w:r>
        <w:rPr>
          <w:rFonts w:ascii="PT Astra Serif" w:hAnsi="PT Astra Serif"/>
          <w:sz w:val="28"/>
          <w:szCs w:val="28"/>
        </w:rPr>
        <w:t xml:space="preserve">, 157 </w:t>
      </w:r>
      <w:r>
        <w:rPr>
          <w:rFonts w:ascii="PT Astra Serif" w:hAnsi="PT Astra Serif"/>
          <w:sz w:val="28"/>
          <w:szCs w:val="28"/>
        </w:rPr>
        <w:t xml:space="preserve">направлены в иные государственные органы или органы местного самоуправления, в компетенцию которых входит решение поставленных в обращениях вопросов</w:t>
      </w:r>
      <w:r>
        <w:rPr>
          <w:rFonts w:ascii="PT Astra Serif" w:hAnsi="PT Astra Serif"/>
          <w:sz w:val="28"/>
          <w:szCs w:val="28"/>
        </w:rPr>
        <w:t xml:space="preserve">.  </w:t>
      </w:r>
    </w:p>
    <w:p>
      <w:pPr>
        <w:tabs>
          <w:tab w:val="left" w:pos="6060"/>
        </w:tabs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Работа с обращениями граждан в Алтайском краевом Законодательном Собрании поставлена на особый контроль. Все поступившие обращения граждан своевременно и всесторонне рассматриваются структурными подразделениями, по результатам рассмотрения на обращения ведется подготовка ответов по существу заданных вопросов. Следует отметить, что исполнение поручений по письменным обращениям граждан осуществляется в сроки, установленные федеральным законодательством.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</w:p>
    <w:p>
      <w:pPr>
        <w:ind w:left="7797" w:right="-908" w:hanging="552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E7A7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entative="1" w:tplc="40EC16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entative="1" w:tplc="4A12FA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entative="1" w:tplc="86FE50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entative="1" w:tplc="43B87B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entative="1" w:tplc="92764D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entative="1" w:tplc="5C34C8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entative="1" w:tplc="7E96C8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entative="1" w:tplc="588C71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chart" Target="charts/chart1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Relationship Id="rId2" Type="http://schemas.microsoft.com/office/2011/relationships/chartColorStyle" Target="colors1.xml" /><Relationship Id="rId3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  <a:beve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1549"/>
                  <c:y val="0.02381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000000"/>
                  <c:y val="-0.00000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5"/>
              <c:layout>
                <c:manualLayout>
                  <c:x val="0.032808"/>
                  <c:y val="-0.0204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 xml:space="preserve">Государство, общество, политика</c:v>
                </c:pt>
                <c:pt idx="1">
                  <c:v xml:space="preserve">Социальная сфера</c:v>
                </c:pt>
                <c:pt idx="2">
                  <c:v>Здравоохранение</c:v>
                </c:pt>
                <c:pt idx="3">
                  <c:v xml:space="preserve">Жилищно-коммунальная сфера</c:v>
                </c:pt>
                <c:pt idx="4">
                  <c:v xml:space="preserve">Оборона, безопасность, правосудие</c:v>
                </c:pt>
                <c:pt idx="5">
                  <c:v>Экономика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163</c:v>
                </c:pt>
                <c:pt idx="1">
                  <c:v>127</c:v>
                </c:pt>
                <c:pt idx="2">
                  <c:v>123</c:v>
                </c:pt>
                <c:pt idx="3">
                  <c:v>93</c:v>
                </c:pt>
                <c:pt idx="4">
                  <c:v>97</c:v>
                </c:pt>
                <c:pt idx="5">
                  <c:v>136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  <a:bevel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  <cs:dataPointMarkerLayout symbol="circle" size="6"/>
</cs:chartStyle>
</file>

<file path=word/embeddings/_rels/Microsoft_Excel_Worksheet1.xlsx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A584-2242-41B1-9D4F-2488684D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4409</Characters>
  <CharactersWithSpaces>5172</CharactersWithSpaces>
  <Company/>
  <DocSecurity>0</DocSecurity>
  <HyperlinksChanged>false</HyperlinksChanged>
  <Lines>36</Lines>
  <LinksUpToDate>false</LinksUpToDate>
  <Pages>4</Pages>
  <Paragraphs>10</Paragraphs>
  <ScaleCrop>false</ScaleCrop>
  <SharedDoc>false</SharedDoc>
  <Template>Normal</Template>
  <TotalTime>217</TotalTime>
  <Words>773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Владимировна Федорова</dc:creator>
  <cp:keywords/>
  <dc:description/>
  <cp:lastModifiedBy>Нелли Владимировна Федорова</cp:lastModifiedBy>
  <cp:revision>9</cp:revision>
  <cp:lastPrinted>2025-01-27T03:22:00Z</cp:lastPrinted>
  <dcterms:created xsi:type="dcterms:W3CDTF">2025-01-23T08:24:00Z</dcterms:created>
  <dcterms:modified xsi:type="dcterms:W3CDTF">2025-01-27T05:28:00Z</dcterms:modified>
</cp:coreProperties>
</file>